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FD" w:rsidRDefault="0058541C" w:rsidP="00C25B75">
      <w:pPr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تقرير بالخدمات التى تم تقديمها للمواطنين والمشاكل </w:t>
      </w:r>
      <w:r w:rsidR="00672117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حلها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والمشاكل الجاري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حلها </w:t>
      </w:r>
    </w:p>
    <w:p w:rsidR="00617BD9" w:rsidRPr="0058541C" w:rsidRDefault="009F2CFD" w:rsidP="0020556D">
      <w:pPr>
        <w:bidi/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وذلك</w:t>
      </w:r>
      <w:r w:rsidR="0058541C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عن شهر</w:t>
      </w:r>
      <w:r w:rsidR="00133B76">
        <w:rPr>
          <w:rFonts w:hint="cs"/>
          <w:b/>
          <w:bCs/>
          <w:sz w:val="28"/>
          <w:szCs w:val="28"/>
          <w:u w:val="single"/>
          <w:rtl/>
          <w:lang w:bidi="ar-EG"/>
        </w:rPr>
        <w:t>ديسمبر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201</w:t>
      </w:r>
      <w:r w:rsidR="00133B76">
        <w:rPr>
          <w:rFonts w:hint="cs"/>
          <w:b/>
          <w:bCs/>
          <w:sz w:val="28"/>
          <w:szCs w:val="28"/>
          <w:u w:val="single"/>
          <w:rtl/>
          <w:lang w:bidi="ar-EG"/>
        </w:rPr>
        <w:t>9</w:t>
      </w:r>
      <w:r w:rsidR="00E47B4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58541C">
        <w:rPr>
          <w:b/>
          <w:bCs/>
          <w:sz w:val="28"/>
          <w:szCs w:val="28"/>
          <w:u w:val="single"/>
          <w:rtl/>
          <w:lang w:bidi="ar-EG"/>
        </w:rPr>
        <w:br/>
      </w:r>
      <w:r w:rsidR="0058541C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أولآ: الخدمات </w:t>
      </w:r>
      <w:r w:rsidR="00CC4C59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="0058541C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تقديمها للمواطنين:-</w:t>
      </w:r>
    </w:p>
    <w:tbl>
      <w:tblPr>
        <w:tblStyle w:val="TableGrid"/>
        <w:tblpPr w:leftFromText="180" w:rightFromText="180" w:vertAnchor="text" w:horzAnchor="margin" w:tblpXSpec="center" w:tblpY="79"/>
        <w:tblW w:w="15090" w:type="dxa"/>
        <w:tblLook w:val="04A0" w:firstRow="1" w:lastRow="0" w:firstColumn="1" w:lastColumn="0" w:noHBand="0" w:noVBand="1"/>
      </w:tblPr>
      <w:tblGrid>
        <w:gridCol w:w="1129"/>
        <w:gridCol w:w="5245"/>
        <w:gridCol w:w="2268"/>
        <w:gridCol w:w="6003"/>
        <w:gridCol w:w="445"/>
      </w:tblGrid>
      <w:tr w:rsidR="005279BB" w:rsidTr="0040441F">
        <w:trPr>
          <w:trHeight w:val="394"/>
        </w:trPr>
        <w:tc>
          <w:tcPr>
            <w:tcW w:w="1129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5245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العائد المتوقع</w:t>
            </w:r>
          </w:p>
        </w:tc>
        <w:tc>
          <w:tcPr>
            <w:tcW w:w="2268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المستفيدون من الخدمة</w:t>
            </w:r>
          </w:p>
        </w:tc>
        <w:tc>
          <w:tcPr>
            <w:tcW w:w="6003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الخدمة</w:t>
            </w:r>
          </w:p>
        </w:tc>
        <w:tc>
          <w:tcPr>
            <w:tcW w:w="445" w:type="dxa"/>
          </w:tcPr>
          <w:p w:rsidR="005279BB" w:rsidRPr="0058541C" w:rsidRDefault="005279BB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854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279BB" w:rsidTr="0040441F">
        <w:trPr>
          <w:trHeight w:val="432"/>
        </w:trPr>
        <w:tc>
          <w:tcPr>
            <w:tcW w:w="1129" w:type="dxa"/>
            <w:vAlign w:val="center"/>
          </w:tcPr>
          <w:p w:rsidR="005279BB" w:rsidRPr="0058541C" w:rsidRDefault="00AC465F" w:rsidP="00485F17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5279BB" w:rsidRPr="00617BD9" w:rsidRDefault="005279BB" w:rsidP="00BC57B8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الاجتماعي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رفع كفاءة ومراقبة وتطوير المؤسسات والجهات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تقوم بتقديم خدمات تدريبية واستشارات بما له عائد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فني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على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تحسين التطبيقات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الخاصة بنظم الجودة داخل القطاع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الصناعي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والخدمي وكذلك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نشر ثقافة الجودة بالمجتمع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المصري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5279BB" w:rsidRPr="00617BD9" w:rsidRDefault="005279BB" w:rsidP="00BC57B8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الاقتصادي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 بالتوريدات المالية تكلفة كل من عمليات المراجعة والتقييم والزيارات الميدانية واصدار الشهادات  </w:t>
            </w:r>
          </w:p>
        </w:tc>
        <w:tc>
          <w:tcPr>
            <w:tcW w:w="2268" w:type="dxa"/>
          </w:tcPr>
          <w:p w:rsidR="005279BB" w:rsidRPr="00617BD9" w:rsidRDefault="005279BB" w:rsidP="00BC57B8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شركات التدريب والتأهيل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تعمل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مجالات الجودة المختلفة </w:t>
            </w:r>
          </w:p>
        </w:tc>
        <w:tc>
          <w:tcPr>
            <w:tcW w:w="6003" w:type="dxa"/>
          </w:tcPr>
          <w:p w:rsidR="005279BB" w:rsidRPr="00F97322" w:rsidRDefault="009865DE" w:rsidP="00BC73D3">
            <w:pPr>
              <w:pStyle w:val="ListParagraph"/>
              <w:bidi/>
              <w:ind w:left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المراجعة والتقييم واصدار الشهادات</w:t>
            </w:r>
            <w:r w:rsidR="005279B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الخاصة بصلاحية شركات </w:t>
            </w:r>
            <w:r w:rsidR="00725E6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التدريب والتأهيل طبقا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للقرار </w:t>
            </w:r>
            <w:r w:rsidR="00725E6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الوزاري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رقم</w:t>
            </w:r>
            <w:r w:rsidR="005279B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347 لسنه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2010 الصادر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بشأن مراجعة وتقييم واصدار شهادات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صلاحية للجهات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العاملة فى تقديم خدمات التدريب والتأهيل</w:t>
            </w:r>
            <w:r w:rsidR="005279BB" w:rsidRPr="00617BD9">
              <w:rPr>
                <w:rFonts w:hint="cs"/>
                <w:sz w:val="26"/>
                <w:szCs w:val="26"/>
                <w:rtl/>
                <w:lang w:bidi="ar-EG"/>
              </w:rPr>
              <w:t xml:space="preserve">  </w:t>
            </w:r>
          </w:p>
          <w:p w:rsidR="001B7AF4" w:rsidRDefault="005830B0" w:rsidP="00063F3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عدد جهات التأهيل الجارى متابعتها:</w:t>
            </w:r>
            <w:r w:rsidR="00063F3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9</w:t>
            </w:r>
          </w:p>
          <w:p w:rsidR="001B7AF4" w:rsidRDefault="001B7AF4" w:rsidP="00063F39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جهات التأهيل المتقدمة بعد استيفاء الأوراق المطلوبة: </w:t>
            </w:r>
            <w:r w:rsidR="00063F39">
              <w:rPr>
                <w:rFonts w:asciiTheme="minorBidi" w:hAnsiTheme="minorBidi" w:hint="cs"/>
                <w:color w:val="000000" w:themeColor="text1"/>
                <w:rtl/>
              </w:rPr>
              <w:t>3</w:t>
            </w:r>
          </w:p>
          <w:p w:rsidR="002C05A2" w:rsidRDefault="002C05A2" w:rsidP="00063F39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عدد الزيارت الميدانية:</w:t>
            </w:r>
            <w:r w:rsidR="00063F39">
              <w:rPr>
                <w:rFonts w:asciiTheme="minorBidi" w:hAnsiTheme="minorBidi" w:hint="cs"/>
                <w:color w:val="000000" w:themeColor="text1"/>
                <w:rtl/>
              </w:rPr>
              <w:t>7</w:t>
            </w:r>
          </w:p>
          <w:p w:rsidR="005279BB" w:rsidRPr="00012D86" w:rsidRDefault="005279BB" w:rsidP="00BC7A5D">
            <w:pPr>
              <w:pStyle w:val="ListParagraph"/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dxa"/>
          </w:tcPr>
          <w:p w:rsidR="005279BB" w:rsidRPr="0058541C" w:rsidRDefault="005279BB" w:rsidP="00BC57B8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E28D5" w:rsidTr="0040441F">
        <w:trPr>
          <w:trHeight w:val="1273"/>
        </w:trPr>
        <w:tc>
          <w:tcPr>
            <w:tcW w:w="1129" w:type="dxa"/>
            <w:vAlign w:val="center"/>
          </w:tcPr>
          <w:p w:rsidR="004E28D5" w:rsidRPr="0058541C" w:rsidRDefault="00AC465F" w:rsidP="00BC57B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012D86" w:rsidRDefault="00012D86" w:rsidP="00BC57B8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:rsidR="004E28D5" w:rsidRPr="00617BD9" w:rsidRDefault="00485F17" w:rsidP="00AC465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عائد اجتماعي لرفع كفاءة وتنمية الافراد والعائد الاقتصادي الخاص بالتوريد المالي لتكاليف الدورة التدريبية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012D8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              </w:t>
            </w:r>
          </w:p>
        </w:tc>
        <w:tc>
          <w:tcPr>
            <w:tcW w:w="2268" w:type="dxa"/>
            <w:vAlign w:val="center"/>
          </w:tcPr>
          <w:p w:rsidR="00AB0F3F" w:rsidRDefault="005F0413" w:rsidP="00AB0F3F">
            <w:pPr>
              <w:bidi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افراد</w:t>
            </w:r>
          </w:p>
          <w:p w:rsidR="004E28D5" w:rsidRPr="00AB0F3F" w:rsidRDefault="004E28D5" w:rsidP="00AB0F3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6003" w:type="dxa"/>
            <w:vAlign w:val="center"/>
          </w:tcPr>
          <w:p w:rsidR="00EF198E" w:rsidRPr="00EF198E" w:rsidRDefault="00EF198E" w:rsidP="00BC57B8">
            <w:pPr>
              <w:tabs>
                <w:tab w:val="center" w:pos="1102"/>
              </w:tabs>
              <w:bidi/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EF198E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الخدمات التدريبية </w:t>
            </w:r>
          </w:p>
          <w:p w:rsidR="00F455FA" w:rsidRDefault="00F455FA" w:rsidP="00F455F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 xml:space="preserve">الدورة التدريبية </w:t>
            </w:r>
            <w:r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  <w:t>ISO9001:2015</w:t>
            </w:r>
            <w:r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 xml:space="preserve"> والمراجعة الداخلية</w:t>
            </w:r>
          </w:p>
          <w:p w:rsidR="00F455FA" w:rsidRDefault="00F455FA" w:rsidP="00F455F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 xml:space="preserve">الدورة التدريبية التوعية بالمواصفة القياسية الدولية </w:t>
            </w:r>
            <w:r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  <w:t>ISO 17021</w:t>
            </w:r>
          </w:p>
          <w:p w:rsidR="00F455FA" w:rsidRDefault="00F455FA" w:rsidP="00F455F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>دبلوم إدارة الجودة</w:t>
            </w:r>
          </w:p>
          <w:p w:rsidR="00F455FA" w:rsidRDefault="00F455FA" w:rsidP="00F455F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Traditional Arabic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</w:rPr>
              <w:t>دبلوم إدارة الجودة</w:t>
            </w:r>
          </w:p>
          <w:p w:rsidR="00F455FA" w:rsidRDefault="00F455FA" w:rsidP="00F455F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ادارة المخاطر و تقييم المخاطر </w:t>
            </w:r>
          </w:p>
          <w:p w:rsidR="00F455FA" w:rsidRDefault="00F455FA" w:rsidP="00F455F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قواعد الممارسات الجيده فى المعامل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G.L.P</w:t>
            </w:r>
          </w:p>
          <w:p w:rsidR="00BC3A28" w:rsidRPr="00BC3A28" w:rsidRDefault="00F455FA" w:rsidP="00F455FA">
            <w:pPr>
              <w:pStyle w:val="ListParagraph"/>
              <w:numPr>
                <w:ilvl w:val="0"/>
                <w:numId w:val="1"/>
              </w:numPr>
              <w:tabs>
                <w:tab w:val="right" w:pos="5855"/>
              </w:tabs>
              <w:bidi/>
              <w:rPr>
                <w:rFonts w:asciiTheme="minorBidi" w:hAnsiTheme="minorBidi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 xml:space="preserve">المتطلبات العامه لكفاءة معامل المختبرات و المعايره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ISO17025</w:t>
            </w:r>
          </w:p>
          <w:p w:rsidR="000C6E0B" w:rsidRPr="00DC3D45" w:rsidRDefault="000C6E0B" w:rsidP="00F455FA">
            <w:pPr>
              <w:pStyle w:val="ListParagraph"/>
              <w:numPr>
                <w:ilvl w:val="0"/>
                <w:numId w:val="1"/>
              </w:numPr>
              <w:tabs>
                <w:tab w:val="right" w:pos="5855"/>
              </w:tabs>
              <w:bidi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445" w:type="dxa"/>
          </w:tcPr>
          <w:p w:rsidR="004E28D5" w:rsidRPr="0058541C" w:rsidRDefault="0024457A" w:rsidP="00BC57B8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5830B0" w:rsidRDefault="0020556D" w:rsidP="0020556D">
      <w:p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ثانيآ: المشاكل التى تم حلها و الجاري حلها:-</w:t>
      </w:r>
    </w:p>
    <w:tbl>
      <w:tblPr>
        <w:tblStyle w:val="TableGrid"/>
        <w:tblpPr w:leftFromText="180" w:rightFromText="180" w:vertAnchor="text" w:horzAnchor="margin" w:tblpXSpec="center" w:tblpY="16"/>
        <w:tblW w:w="14157" w:type="dxa"/>
        <w:tblLook w:val="04A0" w:firstRow="1" w:lastRow="0" w:firstColumn="1" w:lastColumn="0" w:noHBand="0" w:noVBand="1"/>
      </w:tblPr>
      <w:tblGrid>
        <w:gridCol w:w="2370"/>
        <w:gridCol w:w="2389"/>
        <w:gridCol w:w="3135"/>
        <w:gridCol w:w="3500"/>
        <w:gridCol w:w="2370"/>
        <w:gridCol w:w="393"/>
      </w:tblGrid>
      <w:tr w:rsidR="0020556D" w:rsidTr="0020556D">
        <w:trPr>
          <w:trHeight w:val="416"/>
        </w:trPr>
        <w:tc>
          <w:tcPr>
            <w:tcW w:w="2370" w:type="dxa"/>
          </w:tcPr>
          <w:p w:rsidR="0020556D" w:rsidRDefault="0020556D" w:rsidP="0020556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2389" w:type="dxa"/>
          </w:tcPr>
          <w:p w:rsidR="0020556D" w:rsidRDefault="0020556D" w:rsidP="0020556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الموقف النهائي</w:t>
            </w:r>
          </w:p>
        </w:tc>
        <w:tc>
          <w:tcPr>
            <w:tcW w:w="3135" w:type="dxa"/>
          </w:tcPr>
          <w:p w:rsidR="0020556D" w:rsidRDefault="0020556D" w:rsidP="0020556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الإجراء الذي تم</w:t>
            </w:r>
          </w:p>
        </w:tc>
        <w:tc>
          <w:tcPr>
            <w:tcW w:w="3500" w:type="dxa"/>
          </w:tcPr>
          <w:p w:rsidR="0020556D" w:rsidRDefault="0020556D" w:rsidP="0020556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محتوى الشكوى</w:t>
            </w:r>
          </w:p>
        </w:tc>
        <w:tc>
          <w:tcPr>
            <w:tcW w:w="2370" w:type="dxa"/>
          </w:tcPr>
          <w:p w:rsidR="0020556D" w:rsidRDefault="0020556D" w:rsidP="0020556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مقدم الشكوى</w:t>
            </w:r>
          </w:p>
        </w:tc>
        <w:tc>
          <w:tcPr>
            <w:tcW w:w="393" w:type="dxa"/>
          </w:tcPr>
          <w:p w:rsidR="0020556D" w:rsidRDefault="0020556D" w:rsidP="0020556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20556D" w:rsidTr="0020556D">
        <w:trPr>
          <w:trHeight w:val="437"/>
        </w:trPr>
        <w:tc>
          <w:tcPr>
            <w:tcW w:w="2370" w:type="dxa"/>
          </w:tcPr>
          <w:p w:rsidR="0020556D" w:rsidRPr="00617BD9" w:rsidRDefault="0020556D" w:rsidP="0020556D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2389" w:type="dxa"/>
          </w:tcPr>
          <w:p w:rsidR="0020556D" w:rsidRPr="00617BD9" w:rsidRDefault="0020556D" w:rsidP="0020556D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3135" w:type="dxa"/>
          </w:tcPr>
          <w:p w:rsidR="0020556D" w:rsidRPr="005279BB" w:rsidRDefault="0020556D" w:rsidP="0020556D">
            <w:pPr>
              <w:bidi/>
              <w:ind w:firstLine="720"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  <w:r w:rsidRPr="005279BB">
              <w:rPr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3500" w:type="dxa"/>
          </w:tcPr>
          <w:p w:rsidR="0020556D" w:rsidRPr="00617BD9" w:rsidRDefault="0020556D" w:rsidP="0020556D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ـــــــــــــــــــــــــــــــــــــــــــــــــــــــــــــ</w:t>
            </w:r>
          </w:p>
        </w:tc>
        <w:tc>
          <w:tcPr>
            <w:tcW w:w="2370" w:type="dxa"/>
          </w:tcPr>
          <w:p w:rsidR="0020556D" w:rsidRPr="00617BD9" w:rsidRDefault="0020556D" w:rsidP="0020556D">
            <w:pPr>
              <w:bidi/>
              <w:rPr>
                <w:sz w:val="26"/>
                <w:szCs w:val="26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ــــــــــــــــــــــــــــــــــــــــ</w:t>
            </w:r>
          </w:p>
        </w:tc>
        <w:tc>
          <w:tcPr>
            <w:tcW w:w="393" w:type="dxa"/>
          </w:tcPr>
          <w:p w:rsidR="0020556D" w:rsidRDefault="0020556D" w:rsidP="0020556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</w:tbl>
    <w:p w:rsidR="00D15E96" w:rsidRDefault="00D15E96" w:rsidP="00D15E96">
      <w:pPr>
        <w:bidi/>
        <w:rPr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</w:p>
    <w:sectPr w:rsidR="00D15E96" w:rsidSect="00AC465F">
      <w:headerReference w:type="default" r:id="rId7"/>
      <w:pgSz w:w="15840" w:h="12240" w:orient="landscape"/>
      <w:pgMar w:top="2127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8C" w:rsidRDefault="00022E8C" w:rsidP="000332A2">
      <w:pPr>
        <w:spacing w:after="0" w:line="240" w:lineRule="auto"/>
      </w:pPr>
      <w:r>
        <w:separator/>
      </w:r>
    </w:p>
  </w:endnote>
  <w:endnote w:type="continuationSeparator" w:id="0">
    <w:p w:rsidR="00022E8C" w:rsidRDefault="00022E8C" w:rsidP="000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8C" w:rsidRDefault="00022E8C" w:rsidP="000332A2">
      <w:pPr>
        <w:spacing w:after="0" w:line="240" w:lineRule="auto"/>
      </w:pPr>
      <w:r>
        <w:separator/>
      </w:r>
    </w:p>
  </w:footnote>
  <w:footnote w:type="continuationSeparator" w:id="0">
    <w:p w:rsidR="00022E8C" w:rsidRDefault="00022E8C" w:rsidP="000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4B" w:rsidRDefault="0016772B" w:rsidP="00723299">
    <w:pPr>
      <w:pStyle w:val="Header"/>
      <w:tabs>
        <w:tab w:val="clear" w:pos="4320"/>
        <w:tab w:val="clear" w:pos="8640"/>
        <w:tab w:val="left" w:pos="102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49384" wp14:editId="661C1813">
          <wp:simplePos x="0" y="0"/>
          <wp:positionH relativeFrom="column">
            <wp:posOffset>-326390</wp:posOffset>
          </wp:positionH>
          <wp:positionV relativeFrom="paragraph">
            <wp:posOffset>11087</wp:posOffset>
          </wp:positionV>
          <wp:extent cx="824230" cy="614680"/>
          <wp:effectExtent l="0" t="0" r="0" b="0"/>
          <wp:wrapTight wrapText="bothSides">
            <wp:wrapPolygon edited="0">
              <wp:start x="0" y="0"/>
              <wp:lineTo x="0" y="20752"/>
              <wp:lineTo x="20968" y="20752"/>
              <wp:lineTo x="20968" y="0"/>
              <wp:lineTo x="0" y="0"/>
            </wp:wrapPolygon>
          </wp:wrapTight>
          <wp:docPr id="9" name="Picture 9" descr="NQi Logo&amp;colors with shado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Qi Logo&amp;colors with shadow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rPr>
        <w:noProof/>
      </w:rPr>
      <w:drawing>
        <wp:anchor distT="0" distB="0" distL="114300" distR="114300" simplePos="0" relativeHeight="251660288" behindDoc="0" locked="0" layoutInCell="1" allowOverlap="1" wp14:anchorId="442A26C9" wp14:editId="201EB960">
          <wp:simplePos x="0" y="0"/>
          <wp:positionH relativeFrom="column">
            <wp:posOffset>7392189</wp:posOffset>
          </wp:positionH>
          <wp:positionV relativeFrom="paragraph">
            <wp:posOffset>11430</wp:posOffset>
          </wp:positionV>
          <wp:extent cx="397510" cy="552450"/>
          <wp:effectExtent l="0" t="0" r="2540" b="0"/>
          <wp:wrapNone/>
          <wp:docPr id="10" name="Picture 10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tab/>
    </w:r>
    <w:r w:rsidR="00723299">
      <w:tab/>
    </w:r>
  </w:p>
  <w:p w:rsidR="0016772B" w:rsidRDefault="00723299" w:rsidP="00723299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  <w:lang w:bidi="ar-EG"/>
      </w:rPr>
    </w:pPr>
    <w:r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  <w:lang w:bidi="ar-EG"/>
      </w:rPr>
      <w:t xml:space="preserve">    </w:t>
    </w:r>
  </w:p>
  <w:p w:rsidR="0016772B" w:rsidRDefault="0016772B" w:rsidP="0016772B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</w:rPr>
    </w:pPr>
  </w:p>
  <w:p w:rsidR="00723299" w:rsidRPr="00F43E07" w:rsidRDefault="0016772B" w:rsidP="00F43E07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="00723299"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وزارة </w:t>
    </w:r>
    <w:r w:rsidR="00F43E07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التجارة والصناعة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D21"/>
    <w:multiLevelType w:val="hybridMultilevel"/>
    <w:tmpl w:val="8D02EB1E"/>
    <w:lvl w:ilvl="0" w:tplc="27FE845E">
      <w:start w:val="6"/>
      <w:numFmt w:val="bullet"/>
      <w:lvlText w:val="-"/>
      <w:lvlJc w:val="left"/>
      <w:pPr>
        <w:ind w:left="6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 w15:restartNumberingAfterBreak="0">
    <w:nsid w:val="188D0C82"/>
    <w:multiLevelType w:val="hybridMultilevel"/>
    <w:tmpl w:val="40A42C86"/>
    <w:lvl w:ilvl="0" w:tplc="88409E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4A7"/>
    <w:multiLevelType w:val="hybridMultilevel"/>
    <w:tmpl w:val="9FCAA50E"/>
    <w:lvl w:ilvl="0" w:tplc="78ACE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78C"/>
    <w:multiLevelType w:val="hybridMultilevel"/>
    <w:tmpl w:val="AEB86C42"/>
    <w:lvl w:ilvl="0" w:tplc="69B84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463E5"/>
    <w:multiLevelType w:val="hybridMultilevel"/>
    <w:tmpl w:val="456C9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E50BF"/>
    <w:multiLevelType w:val="hybridMultilevel"/>
    <w:tmpl w:val="CD3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F19"/>
    <w:multiLevelType w:val="hybridMultilevel"/>
    <w:tmpl w:val="249CFBE2"/>
    <w:lvl w:ilvl="0" w:tplc="2D568836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5C08CD"/>
    <w:multiLevelType w:val="hybridMultilevel"/>
    <w:tmpl w:val="51C44FD6"/>
    <w:lvl w:ilvl="0" w:tplc="81702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323EF"/>
    <w:multiLevelType w:val="hybridMultilevel"/>
    <w:tmpl w:val="8AD8EEE8"/>
    <w:lvl w:ilvl="0" w:tplc="81702BA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E353C"/>
    <w:multiLevelType w:val="hybridMultilevel"/>
    <w:tmpl w:val="F96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DD"/>
    <w:rsid w:val="00002D40"/>
    <w:rsid w:val="0000697B"/>
    <w:rsid w:val="00012D86"/>
    <w:rsid w:val="00022E8C"/>
    <w:rsid w:val="000273B0"/>
    <w:rsid w:val="000332A2"/>
    <w:rsid w:val="000421AB"/>
    <w:rsid w:val="00060D57"/>
    <w:rsid w:val="00063F39"/>
    <w:rsid w:val="000720AA"/>
    <w:rsid w:val="00076CEF"/>
    <w:rsid w:val="000915E0"/>
    <w:rsid w:val="000C0A6E"/>
    <w:rsid w:val="000C33F6"/>
    <w:rsid w:val="000C6E0B"/>
    <w:rsid w:val="000D6E52"/>
    <w:rsid w:val="000E74A3"/>
    <w:rsid w:val="001071C2"/>
    <w:rsid w:val="0011684C"/>
    <w:rsid w:val="001200C5"/>
    <w:rsid w:val="00133B76"/>
    <w:rsid w:val="001374E0"/>
    <w:rsid w:val="001629DB"/>
    <w:rsid w:val="0016772B"/>
    <w:rsid w:val="001770BE"/>
    <w:rsid w:val="0018628E"/>
    <w:rsid w:val="001A05CA"/>
    <w:rsid w:val="001A433B"/>
    <w:rsid w:val="001B7AF4"/>
    <w:rsid w:val="001E26C1"/>
    <w:rsid w:val="001E5B6E"/>
    <w:rsid w:val="001E5C1D"/>
    <w:rsid w:val="001F2EDA"/>
    <w:rsid w:val="001F7CA1"/>
    <w:rsid w:val="0020556D"/>
    <w:rsid w:val="0024457A"/>
    <w:rsid w:val="0025058E"/>
    <w:rsid w:val="002512DD"/>
    <w:rsid w:val="00266CED"/>
    <w:rsid w:val="002714B2"/>
    <w:rsid w:val="00287DEE"/>
    <w:rsid w:val="002B4D5C"/>
    <w:rsid w:val="002B581E"/>
    <w:rsid w:val="002C05A2"/>
    <w:rsid w:val="003169EF"/>
    <w:rsid w:val="00351296"/>
    <w:rsid w:val="00367CE9"/>
    <w:rsid w:val="00375EEF"/>
    <w:rsid w:val="00384629"/>
    <w:rsid w:val="003D1304"/>
    <w:rsid w:val="003D190F"/>
    <w:rsid w:val="003F2CBC"/>
    <w:rsid w:val="0040441F"/>
    <w:rsid w:val="00452FDA"/>
    <w:rsid w:val="00463D7E"/>
    <w:rsid w:val="004751A3"/>
    <w:rsid w:val="00485F17"/>
    <w:rsid w:val="004977D1"/>
    <w:rsid w:val="004A2ACD"/>
    <w:rsid w:val="004B106C"/>
    <w:rsid w:val="004B4F19"/>
    <w:rsid w:val="004D090D"/>
    <w:rsid w:val="004D3458"/>
    <w:rsid w:val="004E28D5"/>
    <w:rsid w:val="00513B57"/>
    <w:rsid w:val="00525C1A"/>
    <w:rsid w:val="005279BB"/>
    <w:rsid w:val="00544E48"/>
    <w:rsid w:val="00556FF5"/>
    <w:rsid w:val="00563157"/>
    <w:rsid w:val="0057167E"/>
    <w:rsid w:val="005830B0"/>
    <w:rsid w:val="0058541C"/>
    <w:rsid w:val="00587EA9"/>
    <w:rsid w:val="005B1BFD"/>
    <w:rsid w:val="005B7236"/>
    <w:rsid w:val="005C36C8"/>
    <w:rsid w:val="005C6E55"/>
    <w:rsid w:val="005E0769"/>
    <w:rsid w:val="005F0413"/>
    <w:rsid w:val="005F2226"/>
    <w:rsid w:val="0060339E"/>
    <w:rsid w:val="00604F9A"/>
    <w:rsid w:val="00617BD9"/>
    <w:rsid w:val="00625312"/>
    <w:rsid w:val="00634818"/>
    <w:rsid w:val="00636DAB"/>
    <w:rsid w:val="00640832"/>
    <w:rsid w:val="00642A01"/>
    <w:rsid w:val="006555EE"/>
    <w:rsid w:val="00672117"/>
    <w:rsid w:val="00693476"/>
    <w:rsid w:val="006A3630"/>
    <w:rsid w:val="006B1DE3"/>
    <w:rsid w:val="006E626B"/>
    <w:rsid w:val="006E66C7"/>
    <w:rsid w:val="00700851"/>
    <w:rsid w:val="00705FD6"/>
    <w:rsid w:val="00723299"/>
    <w:rsid w:val="00725E6B"/>
    <w:rsid w:val="00751B97"/>
    <w:rsid w:val="007863BC"/>
    <w:rsid w:val="00796B51"/>
    <w:rsid w:val="007B11B2"/>
    <w:rsid w:val="007B3BD9"/>
    <w:rsid w:val="007C06B5"/>
    <w:rsid w:val="007D734F"/>
    <w:rsid w:val="00802460"/>
    <w:rsid w:val="00810733"/>
    <w:rsid w:val="008244BC"/>
    <w:rsid w:val="00824E9C"/>
    <w:rsid w:val="00850883"/>
    <w:rsid w:val="00857803"/>
    <w:rsid w:val="0086292A"/>
    <w:rsid w:val="008719B1"/>
    <w:rsid w:val="00881B75"/>
    <w:rsid w:val="008A0708"/>
    <w:rsid w:val="008B07F4"/>
    <w:rsid w:val="008C1607"/>
    <w:rsid w:val="008D763D"/>
    <w:rsid w:val="00900F6B"/>
    <w:rsid w:val="009362B1"/>
    <w:rsid w:val="00957098"/>
    <w:rsid w:val="0096659A"/>
    <w:rsid w:val="009763D0"/>
    <w:rsid w:val="009865DE"/>
    <w:rsid w:val="009E049C"/>
    <w:rsid w:val="009E273A"/>
    <w:rsid w:val="009F2CFD"/>
    <w:rsid w:val="009F6639"/>
    <w:rsid w:val="00A14F20"/>
    <w:rsid w:val="00A35714"/>
    <w:rsid w:val="00A478B8"/>
    <w:rsid w:val="00A51053"/>
    <w:rsid w:val="00A8405B"/>
    <w:rsid w:val="00A86BE8"/>
    <w:rsid w:val="00AB0F3F"/>
    <w:rsid w:val="00AC3CE5"/>
    <w:rsid w:val="00AC465F"/>
    <w:rsid w:val="00B14094"/>
    <w:rsid w:val="00B15483"/>
    <w:rsid w:val="00B94910"/>
    <w:rsid w:val="00BB3665"/>
    <w:rsid w:val="00BB6B5D"/>
    <w:rsid w:val="00BB6DD8"/>
    <w:rsid w:val="00BC3A28"/>
    <w:rsid w:val="00BC46F1"/>
    <w:rsid w:val="00BC57B8"/>
    <w:rsid w:val="00BC73D3"/>
    <w:rsid w:val="00BC7A5D"/>
    <w:rsid w:val="00BD1BA5"/>
    <w:rsid w:val="00C07D04"/>
    <w:rsid w:val="00C25B75"/>
    <w:rsid w:val="00C400F8"/>
    <w:rsid w:val="00C4109A"/>
    <w:rsid w:val="00C52ADD"/>
    <w:rsid w:val="00C5780A"/>
    <w:rsid w:val="00C63E26"/>
    <w:rsid w:val="00C93E4D"/>
    <w:rsid w:val="00CB60BB"/>
    <w:rsid w:val="00CC4C59"/>
    <w:rsid w:val="00CC5E94"/>
    <w:rsid w:val="00CD6B2A"/>
    <w:rsid w:val="00CF0457"/>
    <w:rsid w:val="00D15E96"/>
    <w:rsid w:val="00D26BA6"/>
    <w:rsid w:val="00D6577A"/>
    <w:rsid w:val="00D96581"/>
    <w:rsid w:val="00D967C2"/>
    <w:rsid w:val="00DC3D45"/>
    <w:rsid w:val="00DE68D7"/>
    <w:rsid w:val="00DF185D"/>
    <w:rsid w:val="00DF3FEC"/>
    <w:rsid w:val="00E16546"/>
    <w:rsid w:val="00E4597A"/>
    <w:rsid w:val="00E45AC9"/>
    <w:rsid w:val="00E47B4B"/>
    <w:rsid w:val="00E830D2"/>
    <w:rsid w:val="00EA3C5C"/>
    <w:rsid w:val="00EB6DA3"/>
    <w:rsid w:val="00EC483A"/>
    <w:rsid w:val="00EC6BAE"/>
    <w:rsid w:val="00EE5511"/>
    <w:rsid w:val="00EF198E"/>
    <w:rsid w:val="00F04A8E"/>
    <w:rsid w:val="00F15AB0"/>
    <w:rsid w:val="00F43E07"/>
    <w:rsid w:val="00F455FA"/>
    <w:rsid w:val="00F50383"/>
    <w:rsid w:val="00F75F46"/>
    <w:rsid w:val="00F97322"/>
    <w:rsid w:val="00FC49D2"/>
    <w:rsid w:val="00FF461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165476-C437-4F5B-B7A9-25F3EDD7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A2"/>
  </w:style>
  <w:style w:type="paragraph" w:styleId="Footer">
    <w:name w:val="footer"/>
    <w:basedOn w:val="Normal"/>
    <w:link w:val="Foot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A2"/>
  </w:style>
  <w:style w:type="paragraph" w:styleId="ListParagraph">
    <w:name w:val="List Paragraph"/>
    <w:basedOn w:val="Normal"/>
    <w:uiPriority w:val="34"/>
    <w:qFormat/>
    <w:rsid w:val="00E47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9240F4C-58C5-42A6-B8F1-6ADC8E9746FE}"/>
</file>

<file path=customXml/itemProps2.xml><?xml version="1.0" encoding="utf-8"?>
<ds:datastoreItem xmlns:ds="http://schemas.openxmlformats.org/officeDocument/2006/customXml" ds:itemID="{39A0192B-26DD-4899-A371-14852C6EE2C9}"/>
</file>

<file path=customXml/itemProps3.xml><?xml version="1.0" encoding="utf-8"?>
<ds:datastoreItem xmlns:ds="http://schemas.openxmlformats.org/officeDocument/2006/customXml" ds:itemID="{5488B9BB-31CC-4C5E-8B13-2B9EE3A4A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Shimaa</dc:creator>
  <cp:keywords/>
  <dc:description/>
  <cp:lastModifiedBy>Zahraa</cp:lastModifiedBy>
  <cp:revision>55</cp:revision>
  <cp:lastPrinted>2018-10-11T08:50:00Z</cp:lastPrinted>
  <dcterms:created xsi:type="dcterms:W3CDTF">2016-04-28T15:07:00Z</dcterms:created>
  <dcterms:modified xsi:type="dcterms:W3CDTF">2020-01-08T08:28:00Z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